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1E4A4" w14:textId="77777777" w:rsidR="002B373B" w:rsidRPr="00F96B8C" w:rsidRDefault="002B373B" w:rsidP="008B6466">
      <w:pPr>
        <w:spacing w:after="0" w:line="240" w:lineRule="auto"/>
        <w:jc w:val="both"/>
        <w:rPr>
          <w:rFonts w:ascii="Times New Roman" w:hAnsi="Times New Roman" w:cs="Times New Roman"/>
          <w:b/>
          <w:bCs/>
          <w:sz w:val="24"/>
          <w:szCs w:val="24"/>
        </w:rPr>
      </w:pPr>
      <w:bookmarkStart w:id="0" w:name="_Hlk67683964"/>
      <w:r w:rsidRPr="00076158">
        <w:rPr>
          <w:rFonts w:ascii="Times New Roman" w:hAnsi="Times New Roman" w:cs="Times New Roman"/>
          <w:b/>
          <w:bCs/>
          <w:sz w:val="24"/>
          <w:szCs w:val="24"/>
        </w:rPr>
        <w:t>1</w:t>
      </w:r>
      <w:r w:rsidRPr="00076158">
        <w:rPr>
          <w:rFonts w:ascii="Times New Roman" w:hAnsi="Times New Roman" w:cs="Times New Roman"/>
          <w:b/>
          <w:bCs/>
          <w:sz w:val="24"/>
          <w:szCs w:val="24"/>
          <w:vertAlign w:val="superscript"/>
        </w:rPr>
        <w:t>ο</w:t>
      </w:r>
      <w:r w:rsidRPr="00F96B8C">
        <w:rPr>
          <w:rFonts w:ascii="Times New Roman" w:hAnsi="Times New Roman" w:cs="Times New Roman"/>
          <w:b/>
          <w:bCs/>
          <w:sz w:val="24"/>
          <w:szCs w:val="24"/>
        </w:rPr>
        <w:t xml:space="preserve"> ΕΠΑΛ ΡΕΘΥΜΝΟΥ / Β΄ΛΥΚΕΙΟΥ ΝΕΑ ΕΛΛΗΝΙΚΑ</w:t>
      </w:r>
    </w:p>
    <w:p w14:paraId="3A951E57" w14:textId="77777777" w:rsidR="002B373B" w:rsidRPr="00F96B8C" w:rsidRDefault="002B373B" w:rsidP="008B6466">
      <w:pPr>
        <w:shd w:val="clear" w:color="auto" w:fill="FFFFFF"/>
        <w:spacing w:after="0" w:line="240" w:lineRule="auto"/>
        <w:jc w:val="both"/>
        <w:rPr>
          <w:rFonts w:ascii="Times New Roman" w:hAnsi="Times New Roman" w:cs="Times New Roman"/>
          <w:sz w:val="24"/>
          <w:szCs w:val="24"/>
        </w:rPr>
      </w:pPr>
      <w:r w:rsidRPr="00F96B8C">
        <w:rPr>
          <w:rFonts w:ascii="Times New Roman" w:hAnsi="Times New Roman" w:cs="Times New Roman"/>
          <w:sz w:val="24"/>
          <w:szCs w:val="24"/>
        </w:rPr>
        <w:t>ΣΟΦΙΑ ΤΡΟΥΛΗ φιλόλογος</w:t>
      </w:r>
    </w:p>
    <w:bookmarkEnd w:id="0"/>
    <w:p w14:paraId="05B9D1B1" w14:textId="3D9FF758" w:rsidR="002B373B" w:rsidRDefault="002B373B" w:rsidP="008B6466">
      <w:pPr>
        <w:spacing w:after="0"/>
        <w:rPr>
          <w:rFonts w:ascii="Times New Roman" w:hAnsi="Times New Roman" w:cs="Times New Roman"/>
          <w:sz w:val="24"/>
          <w:szCs w:val="24"/>
        </w:rPr>
      </w:pPr>
    </w:p>
    <w:p w14:paraId="59EFED66" w14:textId="066B8EA2" w:rsidR="002B373B" w:rsidRPr="00EC0401" w:rsidRDefault="008B6466" w:rsidP="008B6466">
      <w:pPr>
        <w:spacing w:after="0" w:line="240" w:lineRule="auto"/>
        <w:rPr>
          <w:rFonts w:ascii="Times New Roman" w:eastAsia="Times New Roman" w:hAnsi="Times New Roman" w:cs="Times New Roman"/>
          <w:color w:val="000000"/>
          <w:sz w:val="26"/>
          <w:szCs w:val="26"/>
          <w:lang w:eastAsia="el-GR"/>
        </w:rPr>
      </w:pPr>
      <w:r w:rsidRPr="00EC0401">
        <w:rPr>
          <w:rFonts w:ascii="Times New Roman" w:eastAsia="Times New Roman" w:hAnsi="Times New Roman" w:cs="Times New Roman"/>
          <w:color w:val="000000"/>
          <w:sz w:val="26"/>
          <w:szCs w:val="26"/>
          <w:lang w:eastAsia="el-GR"/>
        </w:rPr>
        <w:t>5</w:t>
      </w:r>
      <w:r w:rsidR="00640759" w:rsidRPr="00EC0401">
        <w:rPr>
          <w:rFonts w:ascii="Times New Roman" w:eastAsia="Times New Roman" w:hAnsi="Times New Roman" w:cs="Times New Roman"/>
          <w:color w:val="000000"/>
          <w:sz w:val="26"/>
          <w:szCs w:val="26"/>
          <w:lang w:eastAsia="el-GR"/>
        </w:rPr>
        <w:t>.</w:t>
      </w:r>
      <w:r w:rsidR="002B373B" w:rsidRPr="00EC0401">
        <w:rPr>
          <w:rFonts w:ascii="Times New Roman" w:eastAsia="Times New Roman" w:hAnsi="Times New Roman" w:cs="Times New Roman"/>
          <w:color w:val="000000"/>
          <w:sz w:val="26"/>
          <w:szCs w:val="26"/>
          <w:lang w:eastAsia="el-GR"/>
        </w:rPr>
        <w:t>Ανάπτυξη Παραγράφου με </w:t>
      </w:r>
      <w:r w:rsidR="002B373B" w:rsidRPr="00EC0401">
        <w:rPr>
          <w:rFonts w:ascii="Times New Roman" w:eastAsia="Times New Roman" w:hAnsi="Times New Roman" w:cs="Times New Roman"/>
          <w:b/>
          <w:bCs/>
          <w:color w:val="000000"/>
          <w:sz w:val="26"/>
          <w:szCs w:val="26"/>
          <w:lang w:eastAsia="el-GR"/>
        </w:rPr>
        <w:t>Ορισμό</w:t>
      </w:r>
    </w:p>
    <w:p w14:paraId="64733958" w14:textId="77777777" w:rsidR="002B373B" w:rsidRPr="002B373B" w:rsidRDefault="002B373B" w:rsidP="008B6466">
      <w:pPr>
        <w:shd w:val="clear" w:color="auto" w:fill="FFFFFF"/>
        <w:spacing w:after="0" w:line="240" w:lineRule="auto"/>
        <w:rPr>
          <w:rFonts w:ascii="Times New Roman" w:eastAsia="Times New Roman" w:hAnsi="Times New Roman" w:cs="Times New Roman"/>
          <w:color w:val="000000"/>
          <w:sz w:val="24"/>
          <w:szCs w:val="24"/>
          <w:lang w:eastAsia="el-GR"/>
        </w:rPr>
      </w:pPr>
      <w:r w:rsidRPr="002B373B">
        <w:rPr>
          <w:rFonts w:ascii="Times New Roman" w:eastAsia="Times New Roman" w:hAnsi="Times New Roman" w:cs="Times New Roman"/>
          <w:color w:val="000000"/>
          <w:sz w:val="24"/>
          <w:szCs w:val="24"/>
          <w:lang w:eastAsia="el-GR"/>
        </w:rPr>
        <w:t>Ο συγγραφέας που αναπτύσσει τη θεματική του περίοδο με ορισμό απαντά στην ερώτηση: </w:t>
      </w:r>
      <w:r w:rsidRPr="002B373B">
        <w:rPr>
          <w:rFonts w:ascii="Times New Roman" w:eastAsia="Times New Roman" w:hAnsi="Times New Roman" w:cs="Times New Roman"/>
          <w:i/>
          <w:iCs/>
          <w:color w:val="000000"/>
          <w:sz w:val="24"/>
          <w:szCs w:val="24"/>
          <w:lang w:eastAsia="el-GR"/>
        </w:rPr>
        <w:t>«τι είναι ;» </w:t>
      </w:r>
      <w:r w:rsidRPr="002B373B">
        <w:rPr>
          <w:rFonts w:ascii="Times New Roman" w:eastAsia="Times New Roman" w:hAnsi="Times New Roman" w:cs="Times New Roman"/>
          <w:color w:val="000000"/>
          <w:sz w:val="24"/>
          <w:szCs w:val="24"/>
          <w:lang w:eastAsia="el-GR"/>
        </w:rPr>
        <w:t>. Με τον ορισμό παραθέτουμε τα βασικά γνωρίσματα μιας έννοιας, ώστε να μην είναι δυνατή η σύγχυσή της με άλλη.</w:t>
      </w:r>
    </w:p>
    <w:p w14:paraId="336BD643" w14:textId="0B5F54E7" w:rsidR="002B373B" w:rsidRPr="00EC0401" w:rsidRDefault="002B373B" w:rsidP="008B6466">
      <w:pPr>
        <w:spacing w:after="0" w:line="240" w:lineRule="auto"/>
        <w:rPr>
          <w:rFonts w:ascii="Times New Roman" w:eastAsia="Times New Roman" w:hAnsi="Times New Roman" w:cs="Times New Roman"/>
          <w:sz w:val="24"/>
          <w:szCs w:val="24"/>
          <w:lang w:eastAsia="el-GR"/>
        </w:rPr>
      </w:pPr>
      <w:r w:rsidRPr="00EC0401">
        <w:rPr>
          <w:rFonts w:ascii="Times New Roman" w:eastAsia="Times New Roman" w:hAnsi="Times New Roman" w:cs="Times New Roman"/>
          <w:noProof/>
          <w:sz w:val="24"/>
          <w:szCs w:val="24"/>
          <w:lang w:eastAsia="el-GR"/>
        </w:rPr>
        <w:drawing>
          <wp:inline distT="0" distB="0" distL="0" distR="0" wp14:anchorId="5F94416B" wp14:editId="068D2177">
            <wp:extent cx="3220189" cy="1298076"/>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8379" cy="1333626"/>
                    </a:xfrm>
                    <a:prstGeom prst="rect">
                      <a:avLst/>
                    </a:prstGeom>
                    <a:noFill/>
                    <a:ln>
                      <a:noFill/>
                    </a:ln>
                  </pic:spPr>
                </pic:pic>
              </a:graphicData>
            </a:graphic>
          </wp:inline>
        </w:drawing>
      </w:r>
      <w:r w:rsidR="00B45E2E" w:rsidRPr="00EC0401">
        <w:rPr>
          <w:rFonts w:ascii="Times New Roman" w:eastAsia="Times New Roman" w:hAnsi="Times New Roman" w:cs="Times New Roman"/>
          <w:noProof/>
          <w:color w:val="000000"/>
          <w:sz w:val="24"/>
          <w:szCs w:val="24"/>
          <w:lang w:eastAsia="el-GR"/>
        </w:rPr>
        <w:drawing>
          <wp:inline distT="0" distB="0" distL="0" distR="0" wp14:anchorId="6348E9EC" wp14:editId="7DAED943">
            <wp:extent cx="2306595" cy="1312160"/>
            <wp:effectExtent l="0" t="0" r="0" b="254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7835" cy="1369753"/>
                    </a:xfrm>
                    <a:prstGeom prst="rect">
                      <a:avLst/>
                    </a:prstGeom>
                    <a:noFill/>
                    <a:ln>
                      <a:noFill/>
                    </a:ln>
                  </pic:spPr>
                </pic:pic>
              </a:graphicData>
            </a:graphic>
          </wp:inline>
        </w:drawing>
      </w:r>
    </w:p>
    <w:p w14:paraId="4B079464" w14:textId="77777777" w:rsidR="002B373B" w:rsidRPr="00EC0401" w:rsidRDefault="002B373B" w:rsidP="008B6466">
      <w:pPr>
        <w:shd w:val="clear" w:color="auto" w:fill="FFFFFF"/>
        <w:spacing w:after="0" w:line="240" w:lineRule="auto"/>
        <w:rPr>
          <w:rFonts w:ascii="Times New Roman" w:eastAsia="Times New Roman" w:hAnsi="Times New Roman" w:cs="Times New Roman"/>
          <w:color w:val="000000"/>
          <w:sz w:val="24"/>
          <w:szCs w:val="24"/>
          <w:lang w:eastAsia="el-GR"/>
        </w:rPr>
      </w:pPr>
      <w:r w:rsidRPr="00EC0401">
        <w:rPr>
          <w:rFonts w:ascii="Times New Roman" w:eastAsia="Times New Roman" w:hAnsi="Times New Roman" w:cs="Times New Roman"/>
          <w:color w:val="000000"/>
          <w:sz w:val="24"/>
          <w:szCs w:val="24"/>
          <w:lang w:eastAsia="el-GR"/>
        </w:rPr>
        <w:t>Οι ορισμοί διακρίνονται:</w:t>
      </w:r>
    </w:p>
    <w:p w14:paraId="7CD4A82D" w14:textId="77777777" w:rsidR="002B373B" w:rsidRPr="00EC0401" w:rsidRDefault="002B373B" w:rsidP="008B6466">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el-GR"/>
        </w:rPr>
      </w:pPr>
      <w:r w:rsidRPr="00EC0401">
        <w:rPr>
          <w:rFonts w:ascii="Times New Roman" w:eastAsia="Times New Roman" w:hAnsi="Times New Roman" w:cs="Times New Roman"/>
          <w:color w:val="000000"/>
          <w:sz w:val="24"/>
          <w:szCs w:val="24"/>
          <w:lang w:eastAsia="el-GR"/>
        </w:rPr>
        <w:t xml:space="preserve">α. Ανάλογα με τον τρόπο που παρουσιάζουν την </w:t>
      </w:r>
      <w:proofErr w:type="spellStart"/>
      <w:r w:rsidRPr="00EC0401">
        <w:rPr>
          <w:rFonts w:ascii="Times New Roman" w:eastAsia="Times New Roman" w:hAnsi="Times New Roman" w:cs="Times New Roman"/>
          <w:color w:val="000000"/>
          <w:sz w:val="24"/>
          <w:szCs w:val="24"/>
          <w:lang w:eastAsia="el-GR"/>
        </w:rPr>
        <w:t>οριστέα</w:t>
      </w:r>
      <w:proofErr w:type="spellEnd"/>
      <w:r w:rsidRPr="00EC0401">
        <w:rPr>
          <w:rFonts w:ascii="Times New Roman" w:eastAsia="Times New Roman" w:hAnsi="Times New Roman" w:cs="Times New Roman"/>
          <w:color w:val="000000"/>
          <w:sz w:val="24"/>
          <w:szCs w:val="24"/>
          <w:lang w:eastAsia="el-GR"/>
        </w:rPr>
        <w:t xml:space="preserve"> έννοια</w:t>
      </w:r>
    </w:p>
    <w:p w14:paraId="0544BD1D" w14:textId="77777777" w:rsidR="002B373B" w:rsidRPr="00EC0401" w:rsidRDefault="002B373B" w:rsidP="008B6466">
      <w:pPr>
        <w:numPr>
          <w:ilvl w:val="1"/>
          <w:numId w:val="1"/>
        </w:numPr>
        <w:shd w:val="clear" w:color="auto" w:fill="FFFFFF"/>
        <w:spacing w:after="0" w:line="240" w:lineRule="auto"/>
        <w:ind w:left="0"/>
        <w:rPr>
          <w:rFonts w:ascii="Times New Roman" w:eastAsia="Times New Roman" w:hAnsi="Times New Roman" w:cs="Times New Roman"/>
          <w:color w:val="000000"/>
          <w:sz w:val="24"/>
          <w:szCs w:val="24"/>
          <w:lang w:eastAsia="el-GR"/>
        </w:rPr>
      </w:pPr>
      <w:r w:rsidRPr="00EC0401">
        <w:rPr>
          <w:rFonts w:ascii="Times New Roman" w:eastAsia="Times New Roman" w:hAnsi="Times New Roman" w:cs="Times New Roman"/>
          <w:b/>
          <w:bCs/>
          <w:color w:val="000000"/>
          <w:sz w:val="24"/>
          <w:szCs w:val="24"/>
          <w:lang w:eastAsia="el-GR"/>
        </w:rPr>
        <w:t>Αναλυτικοί</w:t>
      </w:r>
      <w:r w:rsidRPr="00EC0401">
        <w:rPr>
          <w:rFonts w:ascii="Times New Roman" w:eastAsia="Times New Roman" w:hAnsi="Times New Roman" w:cs="Times New Roman"/>
          <w:color w:val="000000"/>
          <w:sz w:val="24"/>
          <w:szCs w:val="24"/>
          <w:lang w:eastAsia="el-GR"/>
        </w:rPr>
        <w:t xml:space="preserve">: όταν παρουσιάζουν απλώς τα γνωρίσματα της </w:t>
      </w:r>
      <w:proofErr w:type="spellStart"/>
      <w:r w:rsidRPr="00EC0401">
        <w:rPr>
          <w:rFonts w:ascii="Times New Roman" w:eastAsia="Times New Roman" w:hAnsi="Times New Roman" w:cs="Times New Roman"/>
          <w:color w:val="000000"/>
          <w:sz w:val="24"/>
          <w:szCs w:val="24"/>
          <w:lang w:eastAsia="el-GR"/>
        </w:rPr>
        <w:t>οριστέας</w:t>
      </w:r>
      <w:proofErr w:type="spellEnd"/>
      <w:r w:rsidRPr="00EC0401">
        <w:rPr>
          <w:rFonts w:ascii="Times New Roman" w:eastAsia="Times New Roman" w:hAnsi="Times New Roman" w:cs="Times New Roman"/>
          <w:color w:val="000000"/>
          <w:sz w:val="24"/>
          <w:szCs w:val="24"/>
          <w:lang w:eastAsia="el-GR"/>
        </w:rPr>
        <w:t xml:space="preserve"> έννοιας</w:t>
      </w:r>
    </w:p>
    <w:p w14:paraId="3917B144" w14:textId="77777777" w:rsidR="002B373B" w:rsidRPr="00EC0401" w:rsidRDefault="002B373B" w:rsidP="008B6466">
      <w:pPr>
        <w:numPr>
          <w:ilvl w:val="1"/>
          <w:numId w:val="1"/>
        </w:numPr>
        <w:shd w:val="clear" w:color="auto" w:fill="FFFFFF"/>
        <w:spacing w:after="0" w:line="240" w:lineRule="auto"/>
        <w:ind w:left="0"/>
        <w:rPr>
          <w:rFonts w:ascii="Times New Roman" w:eastAsia="Times New Roman" w:hAnsi="Times New Roman" w:cs="Times New Roman"/>
          <w:color w:val="000000"/>
          <w:sz w:val="24"/>
          <w:szCs w:val="24"/>
          <w:lang w:eastAsia="el-GR"/>
        </w:rPr>
      </w:pPr>
      <w:r w:rsidRPr="00EC0401">
        <w:rPr>
          <w:rFonts w:ascii="Times New Roman" w:eastAsia="Times New Roman" w:hAnsi="Times New Roman" w:cs="Times New Roman"/>
          <w:b/>
          <w:bCs/>
          <w:color w:val="000000"/>
          <w:sz w:val="24"/>
          <w:szCs w:val="24"/>
          <w:lang w:eastAsia="el-GR"/>
        </w:rPr>
        <w:t>Συνθετικοί</w:t>
      </w:r>
      <w:r w:rsidRPr="00EC0401">
        <w:rPr>
          <w:rFonts w:ascii="Times New Roman" w:eastAsia="Times New Roman" w:hAnsi="Times New Roman" w:cs="Times New Roman"/>
          <w:color w:val="000000"/>
          <w:sz w:val="24"/>
          <w:szCs w:val="24"/>
          <w:lang w:eastAsia="el-GR"/>
        </w:rPr>
        <w:t xml:space="preserve">: όταν αποδίδουν τη διαδικασία δημιουργίας της </w:t>
      </w:r>
      <w:proofErr w:type="spellStart"/>
      <w:r w:rsidRPr="00EC0401">
        <w:rPr>
          <w:rFonts w:ascii="Times New Roman" w:eastAsia="Times New Roman" w:hAnsi="Times New Roman" w:cs="Times New Roman"/>
          <w:color w:val="000000"/>
          <w:sz w:val="24"/>
          <w:szCs w:val="24"/>
          <w:lang w:eastAsia="el-GR"/>
        </w:rPr>
        <w:t>οριστέας</w:t>
      </w:r>
      <w:proofErr w:type="spellEnd"/>
      <w:r w:rsidRPr="00EC0401">
        <w:rPr>
          <w:rFonts w:ascii="Times New Roman" w:eastAsia="Times New Roman" w:hAnsi="Times New Roman" w:cs="Times New Roman"/>
          <w:color w:val="000000"/>
          <w:sz w:val="24"/>
          <w:szCs w:val="24"/>
          <w:lang w:eastAsia="el-GR"/>
        </w:rPr>
        <w:t xml:space="preserve"> έννοιας μέσα από τα ουσιώδη δομικά στοιχεία που την αποτελούν.</w:t>
      </w:r>
    </w:p>
    <w:p w14:paraId="5CF84C3A" w14:textId="77777777" w:rsidR="002B373B" w:rsidRPr="00EC0401" w:rsidRDefault="002B373B" w:rsidP="008B6466">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el-GR"/>
        </w:rPr>
      </w:pPr>
      <w:r w:rsidRPr="00EC0401">
        <w:rPr>
          <w:rFonts w:ascii="Times New Roman" w:eastAsia="Times New Roman" w:hAnsi="Times New Roman" w:cs="Times New Roman"/>
          <w:color w:val="000000"/>
          <w:sz w:val="24"/>
          <w:szCs w:val="24"/>
          <w:lang w:eastAsia="el-GR"/>
        </w:rPr>
        <w:t>β. Ανάλογα με την έκταση που παρουσιάζουν</w:t>
      </w:r>
    </w:p>
    <w:p w14:paraId="3C9134B2" w14:textId="77777777" w:rsidR="002B373B" w:rsidRPr="00EC0401" w:rsidRDefault="002B373B" w:rsidP="008B6466">
      <w:pPr>
        <w:numPr>
          <w:ilvl w:val="1"/>
          <w:numId w:val="2"/>
        </w:numPr>
        <w:shd w:val="clear" w:color="auto" w:fill="FFFFFF"/>
        <w:spacing w:after="0" w:line="240" w:lineRule="auto"/>
        <w:ind w:left="0"/>
        <w:rPr>
          <w:rFonts w:ascii="Times New Roman" w:eastAsia="Times New Roman" w:hAnsi="Times New Roman" w:cs="Times New Roman"/>
          <w:color w:val="000000"/>
          <w:sz w:val="24"/>
          <w:szCs w:val="24"/>
          <w:lang w:eastAsia="el-GR"/>
        </w:rPr>
      </w:pPr>
      <w:r w:rsidRPr="00EC0401">
        <w:rPr>
          <w:rFonts w:ascii="Times New Roman" w:eastAsia="Times New Roman" w:hAnsi="Times New Roman" w:cs="Times New Roman"/>
          <w:b/>
          <w:bCs/>
          <w:color w:val="000000"/>
          <w:sz w:val="24"/>
          <w:szCs w:val="24"/>
          <w:lang w:eastAsia="el-GR"/>
        </w:rPr>
        <w:t>Σύντομοι</w:t>
      </w:r>
      <w:r w:rsidRPr="00EC0401">
        <w:rPr>
          <w:rFonts w:ascii="Times New Roman" w:eastAsia="Times New Roman" w:hAnsi="Times New Roman" w:cs="Times New Roman"/>
          <w:color w:val="000000"/>
          <w:sz w:val="24"/>
          <w:szCs w:val="24"/>
          <w:lang w:eastAsia="el-GR"/>
        </w:rPr>
        <w:t>: όταν εκτείνονται σε λίγους στίχους</w:t>
      </w:r>
    </w:p>
    <w:p w14:paraId="299F7286" w14:textId="3741799F" w:rsidR="002B373B" w:rsidRPr="00EC0401" w:rsidRDefault="002B373B" w:rsidP="008B6466">
      <w:pPr>
        <w:numPr>
          <w:ilvl w:val="1"/>
          <w:numId w:val="2"/>
        </w:numPr>
        <w:shd w:val="clear" w:color="auto" w:fill="FFFFFF"/>
        <w:spacing w:after="0" w:line="240" w:lineRule="auto"/>
        <w:ind w:left="0"/>
        <w:rPr>
          <w:rFonts w:ascii="Times New Roman" w:eastAsia="Times New Roman" w:hAnsi="Times New Roman" w:cs="Times New Roman"/>
          <w:color w:val="000000"/>
          <w:sz w:val="24"/>
          <w:szCs w:val="24"/>
          <w:lang w:eastAsia="el-GR"/>
        </w:rPr>
      </w:pPr>
      <w:r w:rsidRPr="00EC0401">
        <w:rPr>
          <w:rFonts w:ascii="Times New Roman" w:eastAsia="Times New Roman" w:hAnsi="Times New Roman" w:cs="Times New Roman"/>
          <w:b/>
          <w:bCs/>
          <w:color w:val="000000"/>
          <w:sz w:val="24"/>
          <w:szCs w:val="24"/>
          <w:lang w:eastAsia="el-GR"/>
        </w:rPr>
        <w:t>Εκτεταμένοι</w:t>
      </w:r>
      <w:r w:rsidRPr="00EC0401">
        <w:rPr>
          <w:rFonts w:ascii="Times New Roman" w:eastAsia="Times New Roman" w:hAnsi="Times New Roman" w:cs="Times New Roman"/>
          <w:color w:val="000000"/>
          <w:sz w:val="24"/>
          <w:szCs w:val="24"/>
          <w:lang w:eastAsia="el-GR"/>
        </w:rPr>
        <w:t>: όταν καλύπτουν μία ή περισσότερες παραγράφους</w:t>
      </w:r>
    </w:p>
    <w:p w14:paraId="65E38BE5" w14:textId="657AC6CD" w:rsidR="00640759" w:rsidRDefault="00640759" w:rsidP="008B6466">
      <w:pPr>
        <w:shd w:val="clear" w:color="auto" w:fill="FFFFFF"/>
        <w:spacing w:after="0" w:line="240" w:lineRule="auto"/>
        <w:rPr>
          <w:rFonts w:ascii="Times New Roman" w:eastAsia="Times New Roman" w:hAnsi="Times New Roman" w:cs="Times New Roman"/>
          <w:color w:val="000000"/>
          <w:sz w:val="24"/>
          <w:szCs w:val="24"/>
          <w:lang w:eastAsia="el-GR"/>
        </w:rPr>
      </w:pPr>
    </w:p>
    <w:p w14:paraId="322994EB" w14:textId="339BF9D3" w:rsidR="00640759" w:rsidRPr="001B1198" w:rsidRDefault="00640759" w:rsidP="008B6466">
      <w:pPr>
        <w:autoSpaceDE w:val="0"/>
        <w:autoSpaceDN w:val="0"/>
        <w:adjustRightInd w:val="0"/>
        <w:spacing w:after="0" w:line="240" w:lineRule="auto"/>
        <w:rPr>
          <w:rFonts w:ascii="HelveticaUnicode" w:hAnsi="HelveticaUnicode" w:cs="HelveticaUnicode"/>
          <w:sz w:val="24"/>
          <w:szCs w:val="24"/>
        </w:rPr>
      </w:pPr>
      <w:r>
        <w:rPr>
          <w:rFonts w:ascii="HelveticaUnicode" w:hAnsi="HelveticaUnicode" w:cs="HelveticaUnicode"/>
          <w:sz w:val="24"/>
          <w:szCs w:val="24"/>
        </w:rPr>
        <w:t xml:space="preserve">Σημάδια αναγνώρισης: οι λέξεις </w:t>
      </w:r>
      <w:r>
        <w:rPr>
          <w:rFonts w:ascii="HelveticaUnicode" w:hAnsi="HelveticaUnicode" w:cs="HelveticaUnicode"/>
          <w:sz w:val="25"/>
          <w:szCs w:val="25"/>
        </w:rPr>
        <w:t xml:space="preserve">ορισμός, </w:t>
      </w:r>
      <w:r>
        <w:rPr>
          <w:rFonts w:ascii="HelveticaUnicode" w:hAnsi="HelveticaUnicode" w:cs="HelveticaUnicode"/>
          <w:sz w:val="24"/>
          <w:szCs w:val="24"/>
        </w:rPr>
        <w:t xml:space="preserve">το </w:t>
      </w:r>
      <w:r w:rsidRPr="001B1198">
        <w:rPr>
          <w:rFonts w:ascii="HelveticaUnicode" w:hAnsi="HelveticaUnicode" w:cs="HelveticaUnicode"/>
          <w:sz w:val="24"/>
          <w:szCs w:val="24"/>
        </w:rPr>
        <w:t>ρήμα ορίζω, το ρήμα είναι μέσα σε γλωσσικό περιβάλλον που ταιριάζει σε ορισμό, τα ρήματα εννοώ και σημαίνω (κυρίως στις φράσεις με τον όρο… εννοούμε, ο όρος (λέξη)… σημαίνει ή θα πει). Ο ορισμός μπορεί να δίνεται και επεξηγηματικά με τη λέξη δηλαδή.</w:t>
      </w:r>
    </w:p>
    <w:p w14:paraId="4AD66F05" w14:textId="77777777" w:rsidR="008B6466" w:rsidRPr="002B373B" w:rsidRDefault="008B6466" w:rsidP="008B6466">
      <w:pPr>
        <w:shd w:val="clear" w:color="auto" w:fill="FFFFFF"/>
        <w:spacing w:after="0" w:line="240" w:lineRule="auto"/>
        <w:rPr>
          <w:rFonts w:ascii="Times New Roman" w:eastAsia="Times New Roman" w:hAnsi="Times New Roman" w:cs="Times New Roman"/>
          <w:color w:val="000000"/>
          <w:sz w:val="24"/>
          <w:szCs w:val="24"/>
          <w:lang w:eastAsia="el-GR"/>
        </w:rPr>
      </w:pPr>
    </w:p>
    <w:p w14:paraId="6C560C9D" w14:textId="3C58DECF" w:rsidR="0091196D" w:rsidRPr="005B0C5A" w:rsidRDefault="002B373B" w:rsidP="008B6466">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r w:rsidRPr="008B1720">
        <w:rPr>
          <w:rFonts w:ascii="Times New Roman" w:eastAsia="Times New Roman" w:hAnsi="Times New Roman" w:cs="Times New Roman"/>
          <w:b/>
          <w:bCs/>
          <w:color w:val="000000"/>
          <w:sz w:val="24"/>
          <w:szCs w:val="24"/>
          <w:lang w:eastAsia="el-GR"/>
        </w:rPr>
        <w:t>Παράδειγμα</w:t>
      </w:r>
      <w:r w:rsidRPr="008B1720">
        <w:rPr>
          <w:rFonts w:ascii="Times New Roman" w:eastAsia="Times New Roman" w:hAnsi="Times New Roman" w:cs="Times New Roman"/>
          <w:color w:val="000000"/>
          <w:sz w:val="24"/>
          <w:szCs w:val="24"/>
          <w:lang w:eastAsia="el-GR"/>
        </w:rPr>
        <w:t>:</w:t>
      </w:r>
    </w:p>
    <w:p w14:paraId="14635DD5" w14:textId="1E3FC01C" w:rsidR="0091196D" w:rsidRDefault="00EC0401" w:rsidP="008B6466">
      <w:pPr>
        <w:shd w:val="clear" w:color="auto" w:fill="FFFFFF"/>
        <w:spacing w:after="0" w:line="240" w:lineRule="auto"/>
        <w:jc w:val="both"/>
      </w:pPr>
      <w:r>
        <w:t xml:space="preserve">1. </w:t>
      </w:r>
      <w:r w:rsidR="0091196D">
        <w:t>Ανάμεσα στον φόβο και στην ελπίδα μοιράζεται –</w:t>
      </w:r>
      <w:r>
        <w:t>αλίμονο</w:t>
      </w:r>
      <w:r w:rsidR="0091196D">
        <w:t xml:space="preserve">– του ανθρώπου η ζωή. Κοντά στους άλλους ορισμούς θα μπορούσε να του δώσει κανείς και αυτόν τον πολύ σύντομο, αλλά περιεκτικό: [ο άνθρωπος είναι] έμφοβο ον που δεν κουράζεται να ελπίζει. Γιατί σε οποιαδήποτε ηλικία κι αν βρίσκεται, όποια κι αν είναι η ιδιοσυγκρασία του και η αγωγή του, οσαδήποτε οικονομικά μέσα και επαγγελματικά εφόδια κι αν διαθέτει – ο άνθρωπος φοβάται. Και ταυτόχρονα ελπίζει. Φοβάται τα πάντα. Από τα φυσικά απρόοπτα: τη φωτιά, την καταιγίδα, το σεισμό και τα φυσικά αναπόφευκτα: την αρρώστια, τα γεράματα, το θάνατο, έως τα κοινωνικά δεινά, τα άλλο τόσο απρόοπτα και αναπόφευκτα: τον παραμερισμό και τη φτώχια, την κλοπή και τη δολοφονία, το φθόνο και τις διώξεις. Εντούτοις δεν τον εγκαταλείπει ποτέ η ελπίδα ότι θα βρεθεί τρόπος, έστω και την τελευταία στιγμή, να διαφύγει τον κίνδυνο, και αν όχι να σωθεί από το μοιραίο, τουλάχιστο να μαλακώσει τα πλήγματά του. Και δεν παύει να ελπίζει, ακόμα και την ώρα που το παιχνίδι φαίνεται χαμένο, ότι δεν θα του λείψουν αυτά που απόκτησε, ή ότι όλα στο τέλος θα πάνε καλά: θα ζήσει πολύ, θα σταδιοδρομήσει, θα απολαύσει τους κόπους του, θα χαρεί τη φιλία, τον έρωτα, την αναγνώριση. Ε. Π. Παπανούτσος, Το δίκαιο της πυγμής, Αθήνα, Εκδόσεις Δωδώνη, 1989, σ. 94-95 </w:t>
      </w:r>
    </w:p>
    <w:p w14:paraId="70427D74" w14:textId="77777777" w:rsidR="00EC0401" w:rsidRDefault="00EC0401" w:rsidP="008B6466">
      <w:pPr>
        <w:shd w:val="clear" w:color="auto" w:fill="FFFFFF"/>
        <w:spacing w:after="0" w:line="240" w:lineRule="auto"/>
        <w:jc w:val="both"/>
      </w:pPr>
    </w:p>
    <w:p w14:paraId="68CB86A3" w14:textId="6F49760B" w:rsidR="0091196D" w:rsidRDefault="0091196D" w:rsidP="008B6466">
      <w:pPr>
        <w:shd w:val="clear" w:color="auto" w:fill="FFFFFF"/>
        <w:spacing w:after="0" w:line="240" w:lineRule="auto"/>
        <w:jc w:val="both"/>
        <w:rPr>
          <w:rFonts w:ascii="Times New Roman" w:eastAsia="Times New Roman" w:hAnsi="Times New Roman" w:cs="Times New Roman"/>
          <w:color w:val="000000"/>
          <w:sz w:val="24"/>
          <w:szCs w:val="24"/>
          <w:lang w:eastAsia="el-GR"/>
        </w:rPr>
      </w:pPr>
      <w:r>
        <w:t xml:space="preserve">Παρατηρήσεις • Η παράγραφος ξεκινάει με μία εισαγωγική περίοδο, την οποία ακολουθεί ο ορισμός: «[ο άνθρωπος είναι] έμφοβο ον που δεν κουράζεται να ελπίζει». Στη συγκεκριμένη περίοδο, λοιπόν, υπάρχει ο ορισμός με την </w:t>
      </w:r>
      <w:proofErr w:type="spellStart"/>
      <w:r>
        <w:t>οριστέα</w:t>
      </w:r>
      <w:proofErr w:type="spellEnd"/>
      <w:r>
        <w:t xml:space="preserve"> έννοια, η οποία εννοείται (ο άνθρωπος), το γένος (έμφοβο ον) και η ειδοποιός διαφορά ([αυτός] που δεν κουράζεται να ελπίζει). • Άρα, ο ορισμός δεν βρίσκεται πάντα στην αρχή της παραγράφου.</w:t>
      </w:r>
    </w:p>
    <w:p w14:paraId="441051A9" w14:textId="77777777" w:rsidR="008B6466" w:rsidRDefault="008B6466" w:rsidP="008B6466">
      <w:pPr>
        <w:autoSpaceDE w:val="0"/>
        <w:autoSpaceDN w:val="0"/>
        <w:adjustRightInd w:val="0"/>
        <w:spacing w:after="0" w:line="240" w:lineRule="auto"/>
        <w:jc w:val="both"/>
        <w:rPr>
          <w:rFonts w:ascii="Times New Roman" w:hAnsi="Times New Roman" w:cs="Times New Roman"/>
          <w:color w:val="000000"/>
          <w:sz w:val="24"/>
          <w:szCs w:val="24"/>
        </w:rPr>
      </w:pPr>
    </w:p>
    <w:p w14:paraId="70D51140" w14:textId="0C302D47" w:rsidR="002B373B" w:rsidRPr="008B1720" w:rsidRDefault="002B246E" w:rsidP="008B646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EC0401">
        <w:rPr>
          <w:rFonts w:ascii="Times New Roman" w:hAnsi="Times New Roman" w:cs="Times New Roman"/>
          <w:color w:val="000000"/>
          <w:sz w:val="24"/>
          <w:szCs w:val="24"/>
        </w:rPr>
        <w:t xml:space="preserve">. </w:t>
      </w:r>
      <w:r w:rsidR="002B373B" w:rsidRPr="008B1720">
        <w:rPr>
          <w:rFonts w:ascii="Times New Roman" w:hAnsi="Times New Roman" w:cs="Times New Roman"/>
          <w:color w:val="000000"/>
          <w:sz w:val="24"/>
          <w:szCs w:val="24"/>
        </w:rPr>
        <w:t>Η προκατάληψη ορίζεται ως μια αρνητική στάση απέναντι στα</w:t>
      </w:r>
      <w:r w:rsidR="00640759" w:rsidRPr="008B1720">
        <w:rPr>
          <w:rFonts w:ascii="Times New Roman" w:hAnsi="Times New Roman" w:cs="Times New Roman"/>
          <w:color w:val="000000"/>
          <w:sz w:val="24"/>
          <w:szCs w:val="24"/>
        </w:rPr>
        <w:t xml:space="preserve"> </w:t>
      </w:r>
      <w:r w:rsidR="002B373B" w:rsidRPr="008B1720">
        <w:rPr>
          <w:rFonts w:ascii="Times New Roman" w:hAnsi="Times New Roman" w:cs="Times New Roman"/>
          <w:color w:val="000000"/>
          <w:sz w:val="24"/>
          <w:szCs w:val="24"/>
        </w:rPr>
        <w:t>μέλη μιας συγκεκριμένης κοινωνικής ομάδας, στάση η οποία</w:t>
      </w:r>
      <w:r w:rsidR="00640759" w:rsidRPr="008B1720">
        <w:rPr>
          <w:rFonts w:ascii="Times New Roman" w:hAnsi="Times New Roman" w:cs="Times New Roman"/>
          <w:color w:val="000000"/>
          <w:sz w:val="24"/>
          <w:szCs w:val="24"/>
        </w:rPr>
        <w:t xml:space="preserve"> </w:t>
      </w:r>
      <w:r w:rsidR="002B373B" w:rsidRPr="008B1720">
        <w:rPr>
          <w:rFonts w:ascii="Times New Roman" w:hAnsi="Times New Roman" w:cs="Times New Roman"/>
          <w:color w:val="000000"/>
          <w:sz w:val="24"/>
          <w:szCs w:val="24"/>
        </w:rPr>
        <w:t>βασίζεται αποκλειστικά στη συμμετοχή τους στην ομάδα αυτή.</w:t>
      </w:r>
      <w:r w:rsidR="00E01A91" w:rsidRPr="008B1720">
        <w:rPr>
          <w:rFonts w:ascii="Times New Roman" w:hAnsi="Times New Roman" w:cs="Times New Roman"/>
          <w:color w:val="000000"/>
          <w:sz w:val="24"/>
          <w:szCs w:val="24"/>
        </w:rPr>
        <w:t xml:space="preserve"> </w:t>
      </w:r>
      <w:r w:rsidR="002B373B" w:rsidRPr="008B1720">
        <w:rPr>
          <w:rFonts w:ascii="Times New Roman" w:hAnsi="Times New Roman" w:cs="Times New Roman"/>
          <w:color w:val="000000"/>
          <w:sz w:val="24"/>
          <w:szCs w:val="24"/>
        </w:rPr>
        <w:t>Αναλυτικότερα, κάποιος που είναι προκατειλημμένος απέναντι σε</w:t>
      </w:r>
      <w:r w:rsidR="00640759" w:rsidRPr="008B1720">
        <w:rPr>
          <w:rFonts w:ascii="Times New Roman" w:hAnsi="Times New Roman" w:cs="Times New Roman"/>
          <w:color w:val="000000"/>
          <w:sz w:val="24"/>
          <w:szCs w:val="24"/>
        </w:rPr>
        <w:t xml:space="preserve"> </w:t>
      </w:r>
      <w:r w:rsidR="002B373B" w:rsidRPr="008B1720">
        <w:rPr>
          <w:rFonts w:ascii="Times New Roman" w:hAnsi="Times New Roman" w:cs="Times New Roman"/>
          <w:color w:val="000000"/>
          <w:sz w:val="24"/>
          <w:szCs w:val="24"/>
        </w:rPr>
        <w:t>μια ομάδα τείνει να αξιολογεί τα μέλη της με αρνητικό τρόπο, απλά</w:t>
      </w:r>
      <w:r w:rsidR="00640759" w:rsidRPr="008B1720">
        <w:rPr>
          <w:rFonts w:ascii="Times New Roman" w:hAnsi="Times New Roman" w:cs="Times New Roman"/>
          <w:color w:val="000000"/>
          <w:sz w:val="24"/>
          <w:szCs w:val="24"/>
        </w:rPr>
        <w:t xml:space="preserve"> </w:t>
      </w:r>
      <w:r w:rsidR="002B373B" w:rsidRPr="008B1720">
        <w:rPr>
          <w:rFonts w:ascii="Times New Roman" w:hAnsi="Times New Roman" w:cs="Times New Roman"/>
          <w:color w:val="000000"/>
          <w:sz w:val="24"/>
          <w:szCs w:val="24"/>
        </w:rPr>
        <w:t>και μόνο επειδή ανήκουν σε αυτή την ομάδα. Η προσωπικότητα, η</w:t>
      </w:r>
      <w:r w:rsidR="00E01A91" w:rsidRPr="008B1720">
        <w:rPr>
          <w:rFonts w:ascii="Times New Roman" w:hAnsi="Times New Roman" w:cs="Times New Roman"/>
          <w:color w:val="000000"/>
          <w:sz w:val="24"/>
          <w:szCs w:val="24"/>
        </w:rPr>
        <w:t xml:space="preserve"> </w:t>
      </w:r>
      <w:r w:rsidR="002B373B" w:rsidRPr="008B1720">
        <w:rPr>
          <w:rFonts w:ascii="Times New Roman" w:hAnsi="Times New Roman" w:cs="Times New Roman"/>
          <w:color w:val="000000"/>
          <w:sz w:val="24"/>
          <w:szCs w:val="24"/>
        </w:rPr>
        <w:t>συμπεριφορά και τα ιδιαίτερα χαρακτηριστικά κάθε συγκεκριμένου</w:t>
      </w:r>
      <w:r w:rsidR="00640759" w:rsidRPr="008B1720">
        <w:rPr>
          <w:rFonts w:ascii="Times New Roman" w:hAnsi="Times New Roman" w:cs="Times New Roman"/>
          <w:color w:val="000000"/>
          <w:sz w:val="24"/>
          <w:szCs w:val="24"/>
        </w:rPr>
        <w:t xml:space="preserve"> </w:t>
      </w:r>
      <w:r w:rsidR="002B373B" w:rsidRPr="008B1720">
        <w:rPr>
          <w:rFonts w:ascii="Times New Roman" w:hAnsi="Times New Roman" w:cs="Times New Roman"/>
          <w:color w:val="000000"/>
          <w:sz w:val="24"/>
          <w:szCs w:val="24"/>
        </w:rPr>
        <w:t>ατόμου παίζουν πολύ μικρό ρόλο εφόσον όλα τα μέλη της ομάδας</w:t>
      </w:r>
      <w:r w:rsidR="00640759" w:rsidRPr="008B1720">
        <w:rPr>
          <w:rFonts w:ascii="Times New Roman" w:hAnsi="Times New Roman" w:cs="Times New Roman"/>
          <w:color w:val="000000"/>
          <w:sz w:val="24"/>
          <w:szCs w:val="24"/>
        </w:rPr>
        <w:t xml:space="preserve"> </w:t>
      </w:r>
      <w:r w:rsidR="002B373B" w:rsidRPr="008B1720">
        <w:rPr>
          <w:rFonts w:ascii="Times New Roman" w:hAnsi="Times New Roman" w:cs="Times New Roman"/>
          <w:color w:val="000000"/>
          <w:sz w:val="24"/>
          <w:szCs w:val="24"/>
        </w:rPr>
        <w:t>έχουν μεταξύ τους ομοιογενή χαρακτηριστικά.</w:t>
      </w:r>
    </w:p>
    <w:p w14:paraId="21B9674F" w14:textId="77777777" w:rsidR="008B1720" w:rsidRDefault="008B1720" w:rsidP="008B6466">
      <w:pPr>
        <w:autoSpaceDE w:val="0"/>
        <w:autoSpaceDN w:val="0"/>
        <w:adjustRightInd w:val="0"/>
        <w:spacing w:after="0" w:line="240" w:lineRule="auto"/>
        <w:jc w:val="both"/>
        <w:rPr>
          <w:rFonts w:ascii="Times New Roman" w:hAnsi="Times New Roman" w:cs="Times New Roman"/>
          <w:color w:val="000000"/>
          <w:sz w:val="24"/>
          <w:szCs w:val="24"/>
        </w:rPr>
      </w:pPr>
    </w:p>
    <w:p w14:paraId="77D93197" w14:textId="3B803B88" w:rsidR="005374E3" w:rsidRPr="00EC0401" w:rsidRDefault="005374E3" w:rsidP="001B1198">
      <w:pPr>
        <w:jc w:val="both"/>
        <w:rPr>
          <w:b/>
          <w:bCs/>
          <w:sz w:val="28"/>
          <w:szCs w:val="28"/>
        </w:rPr>
      </w:pPr>
      <w:r w:rsidRPr="00EC0401">
        <w:rPr>
          <w:b/>
          <w:bCs/>
          <w:sz w:val="28"/>
          <w:szCs w:val="28"/>
        </w:rPr>
        <w:t>8. Συνδυασμός μεθόδων</w:t>
      </w:r>
    </w:p>
    <w:p w14:paraId="41A3D251" w14:textId="12A251AE" w:rsidR="005374E3" w:rsidRPr="005374E3" w:rsidRDefault="005374E3" w:rsidP="001B1198">
      <w:pPr>
        <w:jc w:val="both"/>
        <w:rPr>
          <w:rFonts w:ascii="Times New Roman" w:hAnsi="Times New Roman" w:cs="Times New Roman"/>
          <w:color w:val="000000"/>
          <w:sz w:val="24"/>
          <w:szCs w:val="24"/>
          <w:shd w:val="clear" w:color="auto" w:fill="FFFFFF"/>
        </w:rPr>
      </w:pPr>
      <w:r w:rsidRPr="005374E3">
        <w:rPr>
          <w:rFonts w:ascii="Times New Roman" w:hAnsi="Times New Roman" w:cs="Times New Roman"/>
          <w:color w:val="000000"/>
          <w:sz w:val="24"/>
          <w:szCs w:val="24"/>
          <w:shd w:val="clear" w:color="auto" w:fill="FFFFFF"/>
        </w:rPr>
        <w:t xml:space="preserve">Πολύ συχνά οι συγγραφείς στην ανάπτυξη των παραγράφων τους χρησιμοποιούν συνδυασμό δύο ή περισσοτέρων τρόπων . Τότε , θα δηλώσουμε αναλυτικά και με συγκεκριμένες αναφορές τους τρόπους που ο </w:t>
      </w:r>
      <w:r w:rsidRPr="005374E3">
        <w:rPr>
          <w:rFonts w:ascii="Times New Roman" w:hAnsi="Times New Roman" w:cs="Times New Roman"/>
          <w:color w:val="000000"/>
          <w:sz w:val="24"/>
          <w:szCs w:val="24"/>
          <w:shd w:val="clear" w:color="auto" w:fill="FFFFFF"/>
        </w:rPr>
        <w:lastRenderedPageBreak/>
        <w:t>συντάκτης συνταιριάζει. Τα μέρη που απαρτίζουν την παράγραφο που αναπτύσσεται με συνδυασμό μεθόδων</w:t>
      </w:r>
      <w:r w:rsidRPr="005374E3">
        <w:rPr>
          <w:rFonts w:ascii="Times New Roman" w:hAnsi="Times New Roman" w:cs="Times New Roman"/>
          <w:color w:val="000000"/>
          <w:sz w:val="24"/>
          <w:szCs w:val="24"/>
        </w:rPr>
        <w:br/>
      </w:r>
      <w:r w:rsidRPr="005374E3">
        <w:rPr>
          <w:rFonts w:ascii="Times New Roman" w:hAnsi="Times New Roman" w:cs="Times New Roman"/>
          <w:color w:val="000000"/>
          <w:sz w:val="24"/>
          <w:szCs w:val="24"/>
          <w:shd w:val="clear" w:color="auto" w:fill="FFFFFF"/>
        </w:rPr>
        <w:t xml:space="preserve">δεν είναι </w:t>
      </w:r>
      <w:proofErr w:type="spellStart"/>
      <w:r w:rsidRPr="005374E3">
        <w:rPr>
          <w:rFonts w:ascii="Times New Roman" w:hAnsi="Times New Roman" w:cs="Times New Roman"/>
          <w:color w:val="000000"/>
          <w:sz w:val="24"/>
          <w:szCs w:val="24"/>
          <w:shd w:val="clear" w:color="auto" w:fill="FFFFFF"/>
        </w:rPr>
        <w:t>κατ</w:t>
      </w:r>
      <w:proofErr w:type="spellEnd"/>
      <w:r w:rsidRPr="005374E3">
        <w:rPr>
          <w:rFonts w:ascii="Times New Roman" w:hAnsi="Times New Roman" w:cs="Times New Roman"/>
          <w:color w:val="000000"/>
          <w:sz w:val="24"/>
          <w:szCs w:val="24"/>
          <w:shd w:val="clear" w:color="auto" w:fill="FFFFFF"/>
        </w:rPr>
        <w:t>΄ ανάγκη ισόποσα.</w:t>
      </w:r>
    </w:p>
    <w:p w14:paraId="3E68E75D" w14:textId="2B3160BC" w:rsidR="005374E3" w:rsidRPr="00EC0401" w:rsidRDefault="005374E3" w:rsidP="005374E3">
      <w:pPr>
        <w:jc w:val="both"/>
      </w:pPr>
      <w:r>
        <w:sym w:font="Symbol" w:char="F0A7"/>
      </w:r>
      <w:r>
        <w:t xml:space="preserve"> Όταν εντοπίζουμε το συγκεκριμένο τρόπο ανάπτυξης στο κείμενο: Ο συνδυασμός από δύο ή περισσότερους τρόπους. Όταν π.χ. χρησιμοποιείται η μέθοδος του ορισμού μπορεί να χρειαστεί συγχρόνως να δικαιολογηθεί μια κρίση, να διευκρινιστεί μια έννοια με ένα παράδειγμα κ.λπ. </w:t>
      </w:r>
      <w:r>
        <w:sym w:font="Symbol" w:char="F0A7"/>
      </w:r>
      <w:r>
        <w:t xml:space="preserve"> Πώς απαντάμε όταν εντοπίζουμε το συγκεκριμένο τρόπο: Καταγράφουμε τους επιμέρους τρόπους και σύμφωνα με τα προηγούμενα αποδεικνύουμε την επιλογή μας. </w:t>
      </w:r>
      <w:r>
        <w:sym w:font="Symbol" w:char="F0A7"/>
      </w:r>
      <w:r>
        <w:t xml:space="preserve"> Όταν εμείς αναπτύσσουμε μια παράγραφο με το συγκεκριμένο τρόπο: Ισχύουν όλα όσα αναφέρθηκαν παραπάνω.</w:t>
      </w:r>
    </w:p>
    <w:p w14:paraId="5DF15140" w14:textId="744D0E49" w:rsidR="005374E3" w:rsidRPr="0091196D" w:rsidRDefault="00EC0401" w:rsidP="00EC0401">
      <w:pPr>
        <w:jc w:val="both"/>
      </w:pPr>
      <w:r>
        <w:t>1.</w:t>
      </w:r>
      <w:r w:rsidR="005374E3">
        <w:t xml:space="preserve">«…Το νησί της Κέρκυρας χωρίζεται στην πόλη και την ύπαιθρο. Η πόλη είναι το επίκεντρο κάθε είδους δραστηριότητας στο νησί (πολιτικές διεργασίες, πολιτιστικές δραστηριότητες, επαγγελματική δράση κ.λπ.). Στην ύπαιθρο τα πράγματα είναι λίγο διαφορετικά,. Επικρατεί περισσότερη ησυχία, αν και δεν είναι εύκολο να ισχυριστεί κανείς ότι δεν λαμβάνουν χώρα διάφορα πράγματα…» (διαίρεση και σύγκριση –αντίθεση) </w:t>
      </w:r>
    </w:p>
    <w:p w14:paraId="4E4B8D4B" w14:textId="3B340F15" w:rsidR="005374E3" w:rsidRPr="002B246E" w:rsidRDefault="00EC0401" w:rsidP="001B1198">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005374E3" w:rsidRPr="005374E3">
        <w:rPr>
          <w:rFonts w:ascii="Times New Roman" w:hAnsi="Times New Roman" w:cs="Times New Roman"/>
          <w:color w:val="000000"/>
          <w:sz w:val="24"/>
          <w:szCs w:val="24"/>
          <w:shd w:val="clear" w:color="auto" w:fill="FFFFFF"/>
        </w:rPr>
        <w:t xml:space="preserve">Αξιοπρόσεχτη η παρατήρηση. Δεν αληθεύει όμως στη δική μας εποχή. Γιατί σήμερα και τα παιδιά είναι πολύ </w:t>
      </w:r>
      <w:r w:rsidR="005374E3" w:rsidRPr="002B246E">
        <w:rPr>
          <w:rFonts w:ascii="Times New Roman" w:hAnsi="Times New Roman" w:cs="Times New Roman"/>
          <w:color w:val="000000"/>
          <w:sz w:val="24"/>
          <w:szCs w:val="24"/>
          <w:shd w:val="clear" w:color="auto" w:fill="FFFFFF"/>
        </w:rPr>
        <w:t>διαφορετικά από άλλοτε και ο αέρας, το «κλίμα» του σχολείου έχει αλλάξει. Παλαιότερα ο μαθητής περίμενε να φωτιστεί αποκλειστικά και μόνο από το δάσκαλό του. Σήμερα οι πηγές των πληροφοριών έχουν πολλαπλασιαστεί σε βαθμό εκπληκτικό και οι κρουνοί τους ( η εφημερίδα, το περιοδικό, το ραδιόφωνο, η τηλεόραση ) ρέουν μέσα στο σπίτι. Μπορεί, λοιπόν, ο μαθητής, ανάλογα με τη δύναμη και την όρεξή του, να προμηθεύεται ελεύθερα και απεριόριστα «ειδήσεις» από τις περιοχές της ανθρώπινης περιέργειας : ιστορικές, γεωγραφικές, βιολογικές, ανθρωπολογικές, φυσικής, χημείας, κοσμογραφίας, ηλεκτρολογίας, κάθε λογής τεχνικής.</w:t>
      </w:r>
    </w:p>
    <w:p w14:paraId="1DCD6CA8" w14:textId="77777777" w:rsidR="002B246E" w:rsidRPr="002B246E" w:rsidRDefault="002B246E" w:rsidP="001B1198">
      <w:pPr>
        <w:jc w:val="both"/>
        <w:rPr>
          <w:rFonts w:ascii="Times New Roman" w:hAnsi="Times New Roman" w:cs="Times New Roman"/>
        </w:rPr>
      </w:pPr>
      <w:r w:rsidRPr="002B246E">
        <w:rPr>
          <w:rFonts w:ascii="Times New Roman" w:hAnsi="Times New Roman" w:cs="Times New Roman"/>
          <w:b/>
          <w:bCs/>
        </w:rPr>
        <w:t>∆</w:t>
      </w:r>
      <w:proofErr w:type="spellStart"/>
      <w:r w:rsidRPr="002B246E">
        <w:rPr>
          <w:rFonts w:ascii="Times New Roman" w:hAnsi="Times New Roman" w:cs="Times New Roman"/>
          <w:b/>
          <w:bCs/>
        </w:rPr>
        <w:t>οµή</w:t>
      </w:r>
      <w:proofErr w:type="spellEnd"/>
      <w:r w:rsidRPr="002B246E">
        <w:rPr>
          <w:rFonts w:ascii="Times New Roman" w:hAnsi="Times New Roman" w:cs="Times New Roman"/>
          <w:b/>
          <w:bCs/>
        </w:rPr>
        <w:t xml:space="preserve"> 2ης παραγράφου:</w:t>
      </w:r>
      <w:r w:rsidRPr="002B246E">
        <w:rPr>
          <w:rFonts w:ascii="Times New Roman" w:hAnsi="Times New Roman" w:cs="Times New Roman"/>
        </w:rPr>
        <w:t xml:space="preserve"> </w:t>
      </w:r>
      <w:proofErr w:type="spellStart"/>
      <w:r w:rsidRPr="002B246E">
        <w:rPr>
          <w:rFonts w:ascii="Times New Roman" w:hAnsi="Times New Roman" w:cs="Times New Roman"/>
        </w:rPr>
        <w:t>Θεµατική</w:t>
      </w:r>
      <w:proofErr w:type="spellEnd"/>
      <w:r w:rsidRPr="002B246E">
        <w:rPr>
          <w:rFonts w:ascii="Times New Roman" w:hAnsi="Times New Roman" w:cs="Times New Roman"/>
        </w:rPr>
        <w:t xml:space="preserve"> πρόταση: Αξιοπρόσεκτη ... δική µας εποχή. *[Η </w:t>
      </w:r>
      <w:proofErr w:type="spellStart"/>
      <w:r w:rsidRPr="002B246E">
        <w:rPr>
          <w:rFonts w:ascii="Times New Roman" w:hAnsi="Times New Roman" w:cs="Times New Roman"/>
        </w:rPr>
        <w:t>Θεµατική</w:t>
      </w:r>
      <w:proofErr w:type="spellEnd"/>
      <w:r w:rsidRPr="002B246E">
        <w:rPr>
          <w:rFonts w:ascii="Times New Roman" w:hAnsi="Times New Roman" w:cs="Times New Roman"/>
        </w:rPr>
        <w:t xml:space="preserve"> περίοδος </w:t>
      </w:r>
      <w:proofErr w:type="spellStart"/>
      <w:r w:rsidRPr="002B246E">
        <w:rPr>
          <w:rFonts w:ascii="Times New Roman" w:hAnsi="Times New Roman" w:cs="Times New Roman"/>
        </w:rPr>
        <w:t>εµπεριέχει</w:t>
      </w:r>
      <w:proofErr w:type="spellEnd"/>
      <w:r w:rsidRPr="002B246E">
        <w:rPr>
          <w:rFonts w:ascii="Times New Roman" w:hAnsi="Times New Roman" w:cs="Times New Roman"/>
        </w:rPr>
        <w:t xml:space="preserve"> µέσω της άρνησής της την απόρριψη της θέσης του ξένου συγγραφέα που διατυπώνεται στην πρώτη παράγραφο] </w:t>
      </w:r>
      <w:proofErr w:type="spellStart"/>
      <w:r w:rsidRPr="002B246E">
        <w:rPr>
          <w:rFonts w:ascii="Times New Roman" w:hAnsi="Times New Roman" w:cs="Times New Roman"/>
        </w:rPr>
        <w:t>Λεπτοµέρειες</w:t>
      </w:r>
      <w:proofErr w:type="spellEnd"/>
      <w:r w:rsidRPr="002B246E">
        <w:rPr>
          <w:rFonts w:ascii="Times New Roman" w:hAnsi="Times New Roman" w:cs="Times New Roman"/>
        </w:rPr>
        <w:t xml:space="preserve">: Γιατί </w:t>
      </w:r>
      <w:proofErr w:type="spellStart"/>
      <w:r w:rsidRPr="002B246E">
        <w:rPr>
          <w:rFonts w:ascii="Times New Roman" w:hAnsi="Times New Roman" w:cs="Times New Roman"/>
        </w:rPr>
        <w:t>σήµερα</w:t>
      </w:r>
      <w:proofErr w:type="spellEnd"/>
      <w:r w:rsidRPr="002B246E">
        <w:rPr>
          <w:rFonts w:ascii="Times New Roman" w:hAnsi="Times New Roman" w:cs="Times New Roman"/>
        </w:rPr>
        <w:t xml:space="preserve"> ... µ</w:t>
      </w:r>
      <w:proofErr w:type="spellStart"/>
      <w:r w:rsidRPr="002B246E">
        <w:rPr>
          <w:rFonts w:ascii="Times New Roman" w:hAnsi="Times New Roman" w:cs="Times New Roman"/>
        </w:rPr>
        <w:t>έσα</w:t>
      </w:r>
      <w:proofErr w:type="spellEnd"/>
      <w:r w:rsidRPr="002B246E">
        <w:rPr>
          <w:rFonts w:ascii="Times New Roman" w:hAnsi="Times New Roman" w:cs="Times New Roman"/>
        </w:rPr>
        <w:t xml:space="preserve"> στο σπίτι. Πρόταση κατακλείδα: Μπορεί λοιπόν ... κάθε λογής τεχνική. </w:t>
      </w:r>
    </w:p>
    <w:p w14:paraId="573362BB" w14:textId="2F45A4BB" w:rsidR="002B246E" w:rsidRPr="002B246E" w:rsidRDefault="002B246E" w:rsidP="001B1198">
      <w:pPr>
        <w:jc w:val="both"/>
        <w:rPr>
          <w:rFonts w:ascii="Times New Roman" w:hAnsi="Times New Roman" w:cs="Times New Roman"/>
          <w:color w:val="000000"/>
          <w:sz w:val="24"/>
          <w:szCs w:val="24"/>
          <w:shd w:val="clear" w:color="auto" w:fill="FFFFFF"/>
        </w:rPr>
      </w:pPr>
      <w:r w:rsidRPr="002B246E">
        <w:rPr>
          <w:rFonts w:ascii="Times New Roman" w:hAnsi="Times New Roman" w:cs="Times New Roman"/>
          <w:b/>
          <w:bCs/>
        </w:rPr>
        <w:t xml:space="preserve">Τρόποι ανάπτυξης: Αιτιολόγηση και σύγκριση-αντίθεση και </w:t>
      </w:r>
      <w:proofErr w:type="spellStart"/>
      <w:r w:rsidRPr="002B246E">
        <w:rPr>
          <w:rFonts w:ascii="Times New Roman" w:hAnsi="Times New Roman" w:cs="Times New Roman"/>
          <w:b/>
          <w:bCs/>
        </w:rPr>
        <w:t>παραδείγµατα</w:t>
      </w:r>
      <w:proofErr w:type="spellEnd"/>
      <w:r w:rsidRPr="002B246E">
        <w:rPr>
          <w:rFonts w:ascii="Times New Roman" w:hAnsi="Times New Roman" w:cs="Times New Roman"/>
        </w:rPr>
        <w:t xml:space="preserve">. Άρα µε </w:t>
      </w:r>
      <w:proofErr w:type="spellStart"/>
      <w:r w:rsidRPr="002B246E">
        <w:rPr>
          <w:rFonts w:ascii="Times New Roman" w:hAnsi="Times New Roman" w:cs="Times New Roman"/>
        </w:rPr>
        <w:t>συνδυασµό</w:t>
      </w:r>
      <w:proofErr w:type="spellEnd"/>
      <w:r w:rsidRPr="002B246E">
        <w:rPr>
          <w:rFonts w:ascii="Times New Roman" w:hAnsi="Times New Roman" w:cs="Times New Roman"/>
        </w:rPr>
        <w:t xml:space="preserve"> µ</w:t>
      </w:r>
      <w:proofErr w:type="spellStart"/>
      <w:r w:rsidRPr="002B246E">
        <w:rPr>
          <w:rFonts w:ascii="Times New Roman" w:hAnsi="Times New Roman" w:cs="Times New Roman"/>
        </w:rPr>
        <w:t>εθόδων</w:t>
      </w:r>
      <w:proofErr w:type="spellEnd"/>
      <w:r w:rsidRPr="002B246E">
        <w:rPr>
          <w:rFonts w:ascii="Times New Roman" w:hAnsi="Times New Roman" w:cs="Times New Roman"/>
        </w:rPr>
        <w:t xml:space="preserve">. Αιτιολόγηση: Γιατί </w:t>
      </w:r>
      <w:proofErr w:type="spellStart"/>
      <w:r w:rsidRPr="002B246E">
        <w:rPr>
          <w:rFonts w:ascii="Times New Roman" w:hAnsi="Times New Roman" w:cs="Times New Roman"/>
        </w:rPr>
        <w:t>σήµερα</w:t>
      </w:r>
      <w:proofErr w:type="spellEnd"/>
      <w:r w:rsidRPr="002B246E">
        <w:rPr>
          <w:rFonts w:ascii="Times New Roman" w:hAnsi="Times New Roman" w:cs="Times New Roman"/>
        </w:rPr>
        <w:t xml:space="preserve"> ... Ο </w:t>
      </w:r>
      <w:proofErr w:type="spellStart"/>
      <w:r w:rsidRPr="002B246E">
        <w:rPr>
          <w:rFonts w:ascii="Times New Roman" w:hAnsi="Times New Roman" w:cs="Times New Roman"/>
        </w:rPr>
        <w:t>δοκιµιογράφος</w:t>
      </w:r>
      <w:proofErr w:type="spellEnd"/>
      <w:r w:rsidRPr="002B246E">
        <w:rPr>
          <w:rFonts w:ascii="Times New Roman" w:hAnsi="Times New Roman" w:cs="Times New Roman"/>
        </w:rPr>
        <w:t xml:space="preserve"> µέσω της αιτιολόγησης αποδεικνύει ότι δεν ισχύει η άποψη που εξέφρασε στην </w:t>
      </w:r>
      <w:proofErr w:type="spellStart"/>
      <w:r w:rsidRPr="002B246E">
        <w:rPr>
          <w:rFonts w:ascii="Times New Roman" w:hAnsi="Times New Roman" w:cs="Times New Roman"/>
        </w:rPr>
        <w:t>προηγούµενη</w:t>
      </w:r>
      <w:proofErr w:type="spellEnd"/>
      <w:r w:rsidRPr="002B246E">
        <w:rPr>
          <w:rFonts w:ascii="Times New Roman" w:hAnsi="Times New Roman" w:cs="Times New Roman"/>
        </w:rPr>
        <w:t xml:space="preserve"> παράγραφο σχετικά µε την έλλειψη </w:t>
      </w:r>
      <w:proofErr w:type="spellStart"/>
      <w:r w:rsidRPr="002B246E">
        <w:rPr>
          <w:rFonts w:ascii="Times New Roman" w:hAnsi="Times New Roman" w:cs="Times New Roman"/>
        </w:rPr>
        <w:t>ανταγωνισµού</w:t>
      </w:r>
      <w:proofErr w:type="spellEnd"/>
      <w:r w:rsidRPr="002B246E">
        <w:rPr>
          <w:rFonts w:ascii="Times New Roman" w:hAnsi="Times New Roman" w:cs="Times New Roman"/>
        </w:rPr>
        <w:t xml:space="preserve"> στο </w:t>
      </w:r>
      <w:proofErr w:type="spellStart"/>
      <w:r w:rsidRPr="002B246E">
        <w:rPr>
          <w:rFonts w:ascii="Times New Roman" w:hAnsi="Times New Roman" w:cs="Times New Roman"/>
        </w:rPr>
        <w:t>επάγγελµα</w:t>
      </w:r>
      <w:proofErr w:type="spellEnd"/>
      <w:r w:rsidRPr="002B246E">
        <w:rPr>
          <w:rFonts w:ascii="Times New Roman" w:hAnsi="Times New Roman" w:cs="Times New Roman"/>
        </w:rPr>
        <w:t xml:space="preserve"> του δασκάλου από τη </w:t>
      </w:r>
      <w:proofErr w:type="spellStart"/>
      <w:r w:rsidRPr="002B246E">
        <w:rPr>
          <w:rFonts w:ascii="Times New Roman" w:hAnsi="Times New Roman" w:cs="Times New Roman"/>
        </w:rPr>
        <w:t>στιγµή</w:t>
      </w:r>
      <w:proofErr w:type="spellEnd"/>
      <w:r w:rsidRPr="002B246E">
        <w:rPr>
          <w:rFonts w:ascii="Times New Roman" w:hAnsi="Times New Roman" w:cs="Times New Roman"/>
        </w:rPr>
        <w:t xml:space="preserve"> που δε ανταγωνίζεται </w:t>
      </w:r>
      <w:proofErr w:type="spellStart"/>
      <w:r w:rsidRPr="002B246E">
        <w:rPr>
          <w:rFonts w:ascii="Times New Roman" w:hAnsi="Times New Roman" w:cs="Times New Roman"/>
        </w:rPr>
        <w:t>όµοιούς</w:t>
      </w:r>
      <w:proofErr w:type="spellEnd"/>
      <w:r w:rsidRPr="002B246E">
        <w:rPr>
          <w:rFonts w:ascii="Times New Roman" w:hAnsi="Times New Roman" w:cs="Times New Roman"/>
        </w:rPr>
        <w:t xml:space="preserve"> του προς τη γνώση. Σύγκριση-Αντίθεση: παλαιότερα ≠ </w:t>
      </w:r>
      <w:proofErr w:type="spellStart"/>
      <w:r w:rsidRPr="002B246E">
        <w:rPr>
          <w:rFonts w:ascii="Times New Roman" w:hAnsi="Times New Roman" w:cs="Times New Roman"/>
        </w:rPr>
        <w:t>σήµερα</w:t>
      </w:r>
      <w:proofErr w:type="spellEnd"/>
      <w:r w:rsidRPr="002B246E">
        <w:rPr>
          <w:rFonts w:ascii="Times New Roman" w:hAnsi="Times New Roman" w:cs="Times New Roman"/>
        </w:rPr>
        <w:t>. 1ο µέλος σύγκρισης: παλιότερα ο µ</w:t>
      </w:r>
      <w:proofErr w:type="spellStart"/>
      <w:r w:rsidRPr="002B246E">
        <w:rPr>
          <w:rFonts w:ascii="Times New Roman" w:hAnsi="Times New Roman" w:cs="Times New Roman"/>
        </w:rPr>
        <w:t>αθητής</w:t>
      </w:r>
      <w:proofErr w:type="spellEnd"/>
      <w:r w:rsidRPr="002B246E">
        <w:rPr>
          <w:rFonts w:ascii="Times New Roman" w:hAnsi="Times New Roman" w:cs="Times New Roman"/>
        </w:rPr>
        <w:t xml:space="preserve"> 2ο µέλος σύγκρισης: </w:t>
      </w:r>
      <w:proofErr w:type="spellStart"/>
      <w:r w:rsidRPr="002B246E">
        <w:rPr>
          <w:rFonts w:ascii="Times New Roman" w:hAnsi="Times New Roman" w:cs="Times New Roman"/>
        </w:rPr>
        <w:t>σήµερα</w:t>
      </w:r>
      <w:proofErr w:type="spellEnd"/>
      <w:r w:rsidRPr="002B246E">
        <w:rPr>
          <w:rFonts w:ascii="Times New Roman" w:hAnsi="Times New Roman" w:cs="Times New Roman"/>
        </w:rPr>
        <w:t xml:space="preserve"> οι πηγές πληροφόρησης Συγκρίνεται η δυνατότητα άντλησης γνώσης από πλευράς των µ</w:t>
      </w:r>
      <w:proofErr w:type="spellStart"/>
      <w:r w:rsidRPr="002B246E">
        <w:rPr>
          <w:rFonts w:ascii="Times New Roman" w:hAnsi="Times New Roman" w:cs="Times New Roman"/>
        </w:rPr>
        <w:t>αθητών</w:t>
      </w:r>
      <w:proofErr w:type="spellEnd"/>
      <w:r w:rsidRPr="002B246E">
        <w:rPr>
          <w:rFonts w:ascii="Times New Roman" w:hAnsi="Times New Roman" w:cs="Times New Roman"/>
        </w:rPr>
        <w:t xml:space="preserve">. </w:t>
      </w:r>
      <w:proofErr w:type="spellStart"/>
      <w:r w:rsidRPr="002B246E">
        <w:rPr>
          <w:rFonts w:ascii="Times New Roman" w:hAnsi="Times New Roman" w:cs="Times New Roman"/>
        </w:rPr>
        <w:t>Παραδείγµατα</w:t>
      </w:r>
      <w:proofErr w:type="spellEnd"/>
      <w:r w:rsidRPr="002B246E">
        <w:rPr>
          <w:rFonts w:ascii="Times New Roman" w:hAnsi="Times New Roman" w:cs="Times New Roman"/>
        </w:rPr>
        <w:t>: που γίνονται µε αναφορές σε περιοχές της ανθρώπινης περιέργειας (ιστορικές, γεωγραφικές, τεχνικές).</w:t>
      </w:r>
    </w:p>
    <w:p w14:paraId="192D0E61" w14:textId="6CCE30E3" w:rsidR="005374E3" w:rsidRPr="002B246E" w:rsidRDefault="005374E3" w:rsidP="001B1198">
      <w:pPr>
        <w:jc w:val="both"/>
        <w:rPr>
          <w:rFonts w:ascii="Times New Roman" w:hAnsi="Times New Roman" w:cs="Times New Roman"/>
          <w:sz w:val="28"/>
          <w:szCs w:val="28"/>
        </w:rPr>
      </w:pPr>
      <w:r w:rsidRPr="002B246E">
        <w:rPr>
          <w:rFonts w:ascii="Times New Roman" w:hAnsi="Times New Roman" w:cs="Times New Roman"/>
          <w:sz w:val="28"/>
          <w:szCs w:val="28"/>
        </w:rPr>
        <w:t xml:space="preserve">ΠΑΡΑΤΗΡΗΣΗ: </w:t>
      </w:r>
      <w:r w:rsidRPr="002B246E">
        <w:rPr>
          <w:rFonts w:ascii="Times New Roman" w:hAnsi="Times New Roman" w:cs="Times New Roman"/>
          <w:sz w:val="24"/>
          <w:szCs w:val="24"/>
        </w:rPr>
        <w:t>Σε περίπτωση που μας ζητηθεί «πώς οργανώνεται η παράγραφος» οφείλουμε να καταγράψουμε τα εξής στοιχεία: 1) Τον τρόπο ή μέθοδο ανάπτυξης 2) Τα δομικά μέρη της παραγράφου 3) Αναφορά στο επιχείρημα (δομή και περιεχόμενό του), εάν υπάρχει 4) Συλλογιστική πορεία της παραγράφου</w:t>
      </w:r>
      <w:r w:rsidR="0091196D" w:rsidRPr="002B246E">
        <w:rPr>
          <w:rFonts w:ascii="Times New Roman" w:hAnsi="Times New Roman" w:cs="Times New Roman"/>
          <w:sz w:val="24"/>
          <w:szCs w:val="24"/>
        </w:rPr>
        <w:t>.</w:t>
      </w:r>
    </w:p>
    <w:p w14:paraId="00ED1291" w14:textId="4D84B85B" w:rsidR="00EC0401" w:rsidRPr="002B246E" w:rsidRDefault="00EC0401" w:rsidP="001B1198">
      <w:pPr>
        <w:jc w:val="both"/>
        <w:rPr>
          <w:rFonts w:ascii="Times New Roman" w:hAnsi="Times New Roman" w:cs="Times New Roman"/>
          <w:sz w:val="24"/>
          <w:szCs w:val="24"/>
        </w:rPr>
      </w:pPr>
      <w:r w:rsidRPr="002B246E">
        <w:rPr>
          <w:rFonts w:ascii="Times New Roman" w:hAnsi="Times New Roman" w:cs="Times New Roman"/>
          <w:sz w:val="24"/>
          <w:szCs w:val="24"/>
        </w:rPr>
        <w:t>3.</w:t>
      </w:r>
      <w:r w:rsidR="0091196D" w:rsidRPr="002B246E">
        <w:rPr>
          <w:rFonts w:ascii="Times New Roman" w:hAnsi="Times New Roman" w:cs="Times New Roman"/>
          <w:sz w:val="24"/>
          <w:szCs w:val="24"/>
        </w:rPr>
        <w:t xml:space="preserve">Μπορούμε να διακρίνουμε τρία είδη φιλικών σχέσεων, κατά τον Αριστοτέλη: «διά το </w:t>
      </w:r>
      <w:proofErr w:type="spellStart"/>
      <w:r w:rsidR="0091196D" w:rsidRPr="002B246E">
        <w:rPr>
          <w:rFonts w:ascii="Times New Roman" w:hAnsi="Times New Roman" w:cs="Times New Roman"/>
          <w:sz w:val="24"/>
          <w:szCs w:val="24"/>
        </w:rPr>
        <w:t>χρήσιμον</w:t>
      </w:r>
      <w:proofErr w:type="spellEnd"/>
      <w:r w:rsidR="0091196D" w:rsidRPr="002B246E">
        <w:rPr>
          <w:rFonts w:ascii="Times New Roman" w:hAnsi="Times New Roman" w:cs="Times New Roman"/>
          <w:sz w:val="24"/>
          <w:szCs w:val="24"/>
        </w:rPr>
        <w:t xml:space="preserve">», «δι’ </w:t>
      </w:r>
      <w:proofErr w:type="spellStart"/>
      <w:r w:rsidR="0091196D" w:rsidRPr="002B246E">
        <w:rPr>
          <w:rFonts w:ascii="Times New Roman" w:hAnsi="Times New Roman" w:cs="Times New Roman"/>
          <w:sz w:val="24"/>
          <w:szCs w:val="24"/>
        </w:rPr>
        <w:t>ηδονήν</w:t>
      </w:r>
      <w:proofErr w:type="spellEnd"/>
      <w:r w:rsidR="0091196D" w:rsidRPr="002B246E">
        <w:rPr>
          <w:rFonts w:ascii="Times New Roman" w:hAnsi="Times New Roman" w:cs="Times New Roman"/>
          <w:sz w:val="24"/>
          <w:szCs w:val="24"/>
        </w:rPr>
        <w:t xml:space="preserve">», «διά το αγαθόν». Στην πρώτη περίπτωση, συνδεόμαστε μ’ έναν άνθρωπο, επειδή ο ένας μας είναι στον άλλο χρήσιμος (για τις υποθέσεις, τις ενότητα 1.1 26 η παράγραφος ανάγκες, τη σταδιοδρομία, τις πολιτικές φιλοδοξίες μας κ.τ.λ.). Στη δεύτερη, διατηρούμε στενές σχέσεις μαζί του, επειδή μας προξενεί ευχαρίστηση (είναι διασκεδαστικός, έξυπνος συνομιλητής, επιδέξιος συμπαίκτης κ.τ.λ.). Και στις δύο περιπτώσεις, «αγαπούμε» τον άλλο κι εκείνος μας «αγαπά» όχι για την ανθρώπινη ποιότητά μας, επειδή, δηλαδή, είμαι εγώ αυτός που είμαι και είναι εκείνος αυτός που είναι (κατά το σώμα και την ψυχή, το ήθος, το πνεύμα), αλλά επειδή κάτι άλλο περιμένουμε απ’ αυτόν και αυτός από εμάς, ένα κέρδος (υλικό ή ηθικό) ή </w:t>
      </w:r>
      <w:proofErr w:type="spellStart"/>
      <w:r w:rsidR="0091196D" w:rsidRPr="002B246E">
        <w:rPr>
          <w:rFonts w:ascii="Times New Roman" w:hAnsi="Times New Roman" w:cs="Times New Roman"/>
          <w:sz w:val="24"/>
          <w:szCs w:val="24"/>
        </w:rPr>
        <w:t>μιαν</w:t>
      </w:r>
      <w:proofErr w:type="spellEnd"/>
      <w:r w:rsidR="0091196D" w:rsidRPr="002B246E">
        <w:rPr>
          <w:rFonts w:ascii="Times New Roman" w:hAnsi="Times New Roman" w:cs="Times New Roman"/>
          <w:sz w:val="24"/>
          <w:szCs w:val="24"/>
        </w:rPr>
        <w:t xml:space="preserve"> απόλαυση (την τέρψη της ευχάριστης συναναστροφής). Ε.Π. Παπανούτσος, Πρακτική φιλοσοφία, </w:t>
      </w:r>
      <w:proofErr w:type="spellStart"/>
      <w:r w:rsidR="0091196D" w:rsidRPr="002B246E">
        <w:rPr>
          <w:rFonts w:ascii="Times New Roman" w:hAnsi="Times New Roman" w:cs="Times New Roman"/>
          <w:sz w:val="24"/>
          <w:szCs w:val="24"/>
        </w:rPr>
        <w:t>σσ</w:t>
      </w:r>
      <w:proofErr w:type="spellEnd"/>
      <w:r w:rsidR="0091196D" w:rsidRPr="002B246E">
        <w:rPr>
          <w:rFonts w:ascii="Times New Roman" w:hAnsi="Times New Roman" w:cs="Times New Roman"/>
          <w:sz w:val="24"/>
          <w:szCs w:val="24"/>
        </w:rPr>
        <w:t xml:space="preserve">. 111-121, Εκδόσεις Νόηση, Αθήνα, 2008 (διασκευή) (Πανελλαδικές Εξετάσεις 2016) </w:t>
      </w:r>
    </w:p>
    <w:p w14:paraId="6C38119D" w14:textId="225A654D" w:rsidR="0091196D" w:rsidRPr="002B246E" w:rsidRDefault="0091196D" w:rsidP="001B1198">
      <w:pPr>
        <w:jc w:val="both"/>
        <w:rPr>
          <w:rFonts w:ascii="Times New Roman" w:hAnsi="Times New Roman" w:cs="Times New Roman"/>
          <w:sz w:val="24"/>
          <w:szCs w:val="24"/>
        </w:rPr>
      </w:pPr>
      <w:r w:rsidRPr="002B246E">
        <w:rPr>
          <w:rFonts w:ascii="Times New Roman" w:hAnsi="Times New Roman" w:cs="Times New Roman"/>
          <w:b/>
          <w:bCs/>
          <w:sz w:val="24"/>
          <w:szCs w:val="24"/>
        </w:rPr>
        <w:t xml:space="preserve">Παρατηρήσεις </w:t>
      </w:r>
      <w:r w:rsidRPr="002B246E">
        <w:rPr>
          <w:rFonts w:ascii="Times New Roman" w:hAnsi="Times New Roman" w:cs="Times New Roman"/>
          <w:sz w:val="24"/>
          <w:szCs w:val="24"/>
        </w:rPr>
        <w:t xml:space="preserve">• Η παράγραφος αναπτύσσεται με τον συνδυασμό των μεθόδων της διαίρεσης («Μπορούμε να διακρίνουμε… «‘‘διά το αγαθόν’’».) και της αιτιολόγησης («Και στις δύο περιπτώσεις … της ευχάριστης συναναστροφής»). • Ο συγγραφέας, αρχικά, διαιρεί τα είδη της φιλίας. Πιο συγκεκριμένα, η διαιρετέα έννοια είναι η φιλία/οι φιλικές σχέσεις, η διαιρετική βάση είναι ο στόχος της φιλίας (εννοείται) και τα μέλη της είναι «διά το </w:t>
      </w:r>
      <w:proofErr w:type="spellStart"/>
      <w:r w:rsidRPr="002B246E">
        <w:rPr>
          <w:rFonts w:ascii="Times New Roman" w:hAnsi="Times New Roman" w:cs="Times New Roman"/>
          <w:sz w:val="24"/>
          <w:szCs w:val="24"/>
        </w:rPr>
        <w:t>χρήσιμον</w:t>
      </w:r>
      <w:proofErr w:type="spellEnd"/>
      <w:r w:rsidRPr="002B246E">
        <w:rPr>
          <w:rFonts w:ascii="Times New Roman" w:hAnsi="Times New Roman" w:cs="Times New Roman"/>
          <w:sz w:val="24"/>
          <w:szCs w:val="24"/>
        </w:rPr>
        <w:t xml:space="preserve">», «δι’ </w:t>
      </w:r>
      <w:proofErr w:type="spellStart"/>
      <w:r w:rsidRPr="002B246E">
        <w:rPr>
          <w:rFonts w:ascii="Times New Roman" w:hAnsi="Times New Roman" w:cs="Times New Roman"/>
          <w:sz w:val="24"/>
          <w:szCs w:val="24"/>
        </w:rPr>
        <w:t>ηδονήν</w:t>
      </w:r>
      <w:proofErr w:type="spellEnd"/>
      <w:r w:rsidRPr="002B246E">
        <w:rPr>
          <w:rFonts w:ascii="Times New Roman" w:hAnsi="Times New Roman" w:cs="Times New Roman"/>
          <w:sz w:val="24"/>
          <w:szCs w:val="24"/>
        </w:rPr>
        <w:t>» και «διά το αγαθόν». • Επίσης, χρησιμοποιείται η μέθοδος της αιτιολόγησης, όπου ο συγγραφέας αιτιολογεί γιατί συνδεόμαστε με κάποιον («επειδή… χρήσιμος») και γιατί διατηρούμε με κάποιον στενές σχέσεις («επειδή μας προξενεί ευχαρίστηση»).</w:t>
      </w:r>
    </w:p>
    <w:sectPr w:rsidR="0091196D" w:rsidRPr="002B246E" w:rsidSect="00C65118">
      <w:pgSz w:w="11906" w:h="16838"/>
      <w:pgMar w:top="270" w:right="566" w:bottom="45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HelveticaUnicode">
    <w:altName w:val="Calibri"/>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45478"/>
    <w:multiLevelType w:val="multilevel"/>
    <w:tmpl w:val="04BA9F6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FE815A7"/>
    <w:multiLevelType w:val="multilevel"/>
    <w:tmpl w:val="DBFCE1F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3B"/>
    <w:rsid w:val="001B1198"/>
    <w:rsid w:val="001F79B6"/>
    <w:rsid w:val="002B246E"/>
    <w:rsid w:val="002B373B"/>
    <w:rsid w:val="005374E3"/>
    <w:rsid w:val="00597046"/>
    <w:rsid w:val="005B0C5A"/>
    <w:rsid w:val="00640759"/>
    <w:rsid w:val="007B039B"/>
    <w:rsid w:val="00871234"/>
    <w:rsid w:val="008B1720"/>
    <w:rsid w:val="008B6466"/>
    <w:rsid w:val="008F4824"/>
    <w:rsid w:val="0091196D"/>
    <w:rsid w:val="00974FBA"/>
    <w:rsid w:val="00A27CC6"/>
    <w:rsid w:val="00B45E2E"/>
    <w:rsid w:val="00C65118"/>
    <w:rsid w:val="00E01A91"/>
    <w:rsid w:val="00E37A8D"/>
    <w:rsid w:val="00EC0401"/>
    <w:rsid w:val="00ED19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A1F5"/>
  <w15:chartTrackingRefBased/>
  <w15:docId w15:val="{5BC2682A-309B-4989-A563-8B288B3C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7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1198"/>
    <w:pPr>
      <w:autoSpaceDE w:val="0"/>
      <w:autoSpaceDN w:val="0"/>
      <w:adjustRightInd w:val="0"/>
      <w:spacing w:after="0" w:line="240" w:lineRule="auto"/>
    </w:pPr>
    <w:rPr>
      <w:rFonts w:ascii="Georgia" w:hAnsi="Georgia" w:cs="Georgia"/>
      <w:color w:val="000000"/>
      <w:sz w:val="24"/>
      <w:szCs w:val="24"/>
    </w:rPr>
  </w:style>
  <w:style w:type="paragraph" w:styleId="Web">
    <w:name w:val="Normal (Web)"/>
    <w:basedOn w:val="a"/>
    <w:uiPriority w:val="99"/>
    <w:semiHidden/>
    <w:unhideWhenUsed/>
    <w:rsid w:val="00A27CC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A27CC6"/>
    <w:rPr>
      <w:i/>
      <w:iCs/>
    </w:rPr>
  </w:style>
  <w:style w:type="paragraph" w:styleId="a4">
    <w:name w:val="List Paragraph"/>
    <w:basedOn w:val="a"/>
    <w:uiPriority w:val="34"/>
    <w:qFormat/>
    <w:rsid w:val="00EC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98246">
      <w:bodyDiv w:val="1"/>
      <w:marLeft w:val="0"/>
      <w:marRight w:val="0"/>
      <w:marTop w:val="0"/>
      <w:marBottom w:val="0"/>
      <w:divBdr>
        <w:top w:val="none" w:sz="0" w:space="0" w:color="auto"/>
        <w:left w:val="none" w:sz="0" w:space="0" w:color="auto"/>
        <w:bottom w:val="none" w:sz="0" w:space="0" w:color="auto"/>
        <w:right w:val="none" w:sz="0" w:space="0" w:color="auto"/>
      </w:divBdr>
      <w:divsChild>
        <w:div w:id="13886527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1285</Words>
  <Characters>6942</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TROULI</dc:creator>
  <cp:keywords/>
  <dc:description/>
  <cp:lastModifiedBy>SOPHIA TROULI</cp:lastModifiedBy>
  <cp:revision>2</cp:revision>
  <cp:lastPrinted>2021-11-28T08:43:00Z</cp:lastPrinted>
  <dcterms:created xsi:type="dcterms:W3CDTF">2021-11-28T08:50:00Z</dcterms:created>
  <dcterms:modified xsi:type="dcterms:W3CDTF">2021-11-28T08:50:00Z</dcterms:modified>
</cp:coreProperties>
</file>